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93" w:rsidRDefault="00BB0F93" w:rsidP="00BB0F93">
      <w:pPr>
        <w:pStyle w:val="Titre1"/>
        <w:shd w:val="clear" w:color="auto" w:fill="FFFFFF"/>
        <w:spacing w:before="150" w:after="150" w:line="600" w:lineRule="atLeast"/>
        <w:ind w:left="225"/>
        <w:rPr>
          <w:rFonts w:ascii="inherit" w:hAnsi="inherit" w:cs="Helvetica"/>
          <w:b w:val="0"/>
          <w:bCs w:val="0"/>
          <w:color w:val="414042"/>
          <w:sz w:val="47"/>
          <w:szCs w:val="47"/>
        </w:rPr>
      </w:pPr>
      <w:r>
        <w:rPr>
          <w:rFonts w:ascii="inherit" w:hAnsi="inherit" w:cs="Helvetica"/>
          <w:b w:val="0"/>
          <w:bCs w:val="0"/>
          <w:color w:val="414042"/>
          <w:sz w:val="47"/>
          <w:szCs w:val="47"/>
        </w:rPr>
        <w:t xml:space="preserve">Imprimante </w:t>
      </w:r>
      <w:proofErr w:type="spellStart"/>
      <w:r>
        <w:rPr>
          <w:rFonts w:ascii="inherit" w:hAnsi="inherit" w:cs="Helvetica"/>
          <w:b w:val="0"/>
          <w:bCs w:val="0"/>
          <w:color w:val="414042"/>
          <w:sz w:val="47"/>
          <w:szCs w:val="47"/>
        </w:rPr>
        <w:t>Videojet</w:t>
      </w:r>
      <w:proofErr w:type="spellEnd"/>
      <w:r>
        <w:rPr>
          <w:rFonts w:ascii="inherit" w:hAnsi="inherit" w:cs="Helvetica"/>
          <w:b w:val="0"/>
          <w:bCs w:val="0"/>
          <w:color w:val="414042"/>
          <w:sz w:val="47"/>
          <w:szCs w:val="47"/>
        </w:rPr>
        <w:t xml:space="preserve"> 1520</w:t>
      </w:r>
    </w:p>
    <w:p w:rsidR="00BB0F93" w:rsidRDefault="00BB0F93" w:rsidP="00BB0F93">
      <w:pPr>
        <w:pStyle w:val="Titre2"/>
        <w:shd w:val="clear" w:color="auto" w:fill="FFFFFF"/>
        <w:spacing w:before="150" w:beforeAutospacing="0" w:after="150" w:afterAutospacing="0" w:line="300" w:lineRule="atLeast"/>
        <w:rPr>
          <w:rFonts w:ascii="Tahoma" w:hAnsi="Tahoma" w:cs="Tahoma"/>
          <w:color w:val="414042"/>
          <w:sz w:val="26"/>
          <w:szCs w:val="26"/>
        </w:rPr>
      </w:pPr>
      <w:r>
        <w:rPr>
          <w:rFonts w:ascii="Tahoma" w:hAnsi="Tahoma" w:cs="Tahoma"/>
          <w:color w:val="414042"/>
          <w:sz w:val="26"/>
          <w:szCs w:val="26"/>
        </w:rPr>
        <w:t xml:space="preserve">Augmentez votre productivité avec l'imprimante jet d'encre </w:t>
      </w:r>
      <w:proofErr w:type="spellStart"/>
      <w:r>
        <w:rPr>
          <w:rFonts w:ascii="Tahoma" w:hAnsi="Tahoma" w:cs="Tahoma"/>
          <w:color w:val="414042"/>
          <w:sz w:val="26"/>
          <w:szCs w:val="26"/>
        </w:rPr>
        <w:t>Videojet</w:t>
      </w:r>
      <w:proofErr w:type="spellEnd"/>
      <w:r>
        <w:rPr>
          <w:rFonts w:ascii="Tahoma" w:hAnsi="Tahoma" w:cs="Tahoma"/>
          <w:color w:val="414042"/>
          <w:sz w:val="26"/>
          <w:szCs w:val="26"/>
        </w:rPr>
        <w:t xml:space="preserve"> 1520</w:t>
      </w:r>
    </w:p>
    <w:p w:rsidR="00BB0F93" w:rsidRDefault="00BB0F93" w:rsidP="00BB0F9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14042"/>
          <w:sz w:val="21"/>
          <w:szCs w:val="21"/>
        </w:rPr>
      </w:pPr>
      <w:r>
        <w:rPr>
          <w:rFonts w:ascii="Helvetica" w:hAnsi="Helvetica" w:cs="Helvetica"/>
          <w:color w:val="414042"/>
          <w:sz w:val="21"/>
          <w:szCs w:val="21"/>
        </w:rPr>
        <w:t>Plateforme hautement flexible, l'imprimante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jet d'encre continu </w:t>
      </w:r>
      <w:proofErr w:type="spellStart"/>
      <w:r>
        <w:rPr>
          <w:rFonts w:ascii="Helvetica" w:hAnsi="Helvetica" w:cs="Helvetica"/>
          <w:b/>
          <w:bCs/>
          <w:color w:val="414042"/>
          <w:sz w:val="21"/>
          <w:szCs w:val="21"/>
        </w:rPr>
        <w:t>Videojet</w:t>
      </w:r>
      <w:proofErr w:type="spellEnd"/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 1520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color w:val="414042"/>
          <w:sz w:val="21"/>
          <w:szCs w:val="21"/>
        </w:rPr>
        <w:t>est spécialement conçue pour les applications de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>codage jet d’encre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color w:val="414042"/>
          <w:sz w:val="21"/>
          <w:szCs w:val="21"/>
        </w:rPr>
        <w:t>de moyenne intensité. Grâce à ses fonctions avancées, elle est un modèle de référence pour les professionnels de la production du monde entier. Conçue pour 12 000 heures de productivité non-stop avant d’effectuer la première maintenance préventive requise, l’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imprimante jet d’encre </w:t>
      </w:r>
      <w:proofErr w:type="spellStart"/>
      <w:r>
        <w:rPr>
          <w:rFonts w:ascii="Helvetica" w:hAnsi="Helvetica" w:cs="Helvetica"/>
          <w:b/>
          <w:bCs/>
          <w:color w:val="414042"/>
          <w:sz w:val="21"/>
          <w:szCs w:val="21"/>
        </w:rPr>
        <w:t>Videojet</w:t>
      </w:r>
      <w:proofErr w:type="spellEnd"/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 1520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color w:val="414042"/>
          <w:sz w:val="21"/>
          <w:szCs w:val="21"/>
        </w:rPr>
        <w:t>tiendra ses promesses de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>codage jet d’encre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color w:val="414042"/>
          <w:sz w:val="21"/>
          <w:szCs w:val="21"/>
        </w:rPr>
        <w:t>pour les productions en continu, avec plusieurs équipes. L’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imprimante jet d’encre </w:t>
      </w:r>
      <w:proofErr w:type="spellStart"/>
      <w:r>
        <w:rPr>
          <w:rFonts w:ascii="Helvetica" w:hAnsi="Helvetica" w:cs="Helvetica"/>
          <w:b/>
          <w:bCs/>
          <w:color w:val="414042"/>
          <w:sz w:val="21"/>
          <w:szCs w:val="21"/>
        </w:rPr>
        <w:t>Videojet</w:t>
      </w:r>
      <w:proofErr w:type="spellEnd"/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 1520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color w:val="414042"/>
          <w:sz w:val="21"/>
          <w:szCs w:val="21"/>
        </w:rPr>
        <w:t xml:space="preserve">possède les mêmes outils de productivité que les autres systèmes de marquage </w:t>
      </w:r>
      <w:proofErr w:type="spellStart"/>
      <w:r>
        <w:rPr>
          <w:rFonts w:ascii="Helvetica" w:hAnsi="Helvetica" w:cs="Helvetica"/>
          <w:color w:val="414042"/>
          <w:sz w:val="21"/>
          <w:szCs w:val="21"/>
        </w:rPr>
        <w:t>Videojet</w:t>
      </w:r>
      <w:proofErr w:type="spellEnd"/>
      <w:r>
        <w:rPr>
          <w:rFonts w:ascii="Helvetica" w:hAnsi="Helvetica" w:cs="Helvetica"/>
          <w:color w:val="414042"/>
          <w:sz w:val="21"/>
          <w:szCs w:val="21"/>
        </w:rPr>
        <w:t xml:space="preserve"> : l’interface </w:t>
      </w:r>
      <w:proofErr w:type="spellStart"/>
      <w:r>
        <w:rPr>
          <w:rFonts w:ascii="Helvetica" w:hAnsi="Helvetica" w:cs="Helvetica"/>
          <w:color w:val="414042"/>
          <w:sz w:val="21"/>
          <w:szCs w:val="21"/>
        </w:rPr>
        <w:t>Clarity</w:t>
      </w:r>
      <w:proofErr w:type="spellEnd"/>
      <w:r>
        <w:rPr>
          <w:rFonts w:ascii="Helvetica" w:hAnsi="Helvetica" w:cs="Helvetica"/>
          <w:color w:val="414042"/>
          <w:sz w:val="21"/>
          <w:szCs w:val="21"/>
        </w:rPr>
        <w:t xml:space="preserve"> et les logiciels </w:t>
      </w:r>
      <w:proofErr w:type="spellStart"/>
      <w:r>
        <w:rPr>
          <w:rFonts w:ascii="Helvetica" w:hAnsi="Helvetica" w:cs="Helvetica"/>
          <w:color w:val="414042"/>
          <w:sz w:val="21"/>
          <w:szCs w:val="21"/>
        </w:rPr>
        <w:t>Clarisuite</w:t>
      </w:r>
      <w:proofErr w:type="spellEnd"/>
      <w:r>
        <w:rPr>
          <w:rFonts w:ascii="Helvetica" w:hAnsi="Helvetica" w:cs="Helvetica"/>
          <w:color w:val="414042"/>
          <w:sz w:val="21"/>
          <w:szCs w:val="21"/>
        </w:rPr>
        <w:t>.</w:t>
      </w:r>
    </w:p>
    <w:tbl>
      <w:tblPr>
        <w:tblW w:w="103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1"/>
        <w:gridCol w:w="4454"/>
      </w:tblGrid>
      <w:tr w:rsidR="00BB0F93" w:rsidRPr="00BB0F93" w:rsidTr="00BB0F93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Spécification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</w:t>
            </w:r>
          </w:p>
        </w:tc>
      </w:tr>
      <w:tr w:rsidR="00BB0F93" w:rsidRPr="00BB0F93" w:rsidTr="00BB0F93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Têtes d'impression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BB0F93" w:rsidRPr="00BB0F93" w:rsidTr="00BB0F93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Encres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À base de colorants</w:t>
            </w:r>
          </w:p>
        </w:tc>
      </w:tr>
      <w:tr w:rsidR="00BB0F93" w:rsidRPr="00BB0F93" w:rsidTr="00BB0F93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Nombre maximal de lignes d'impression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  <w:tr w:rsidR="00BB0F93" w:rsidRPr="00BB0F93" w:rsidTr="00BB0F93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Vitesse maximale de ligne</w:t>
            </w:r>
            <w:r w:rsidRPr="00BB0F9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fr-FR"/>
              </w:rPr>
              <w:t>(1)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279 m/min</w:t>
            </w:r>
          </w:p>
        </w:tc>
      </w:tr>
      <w:tr w:rsidR="00BB0F93" w:rsidRPr="00BB0F93" w:rsidTr="00BB0F93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Environnement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IP55 (IP65 en option)</w:t>
            </w:r>
          </w:p>
        </w:tc>
      </w:tr>
      <w:tr w:rsidR="00BB0F93" w:rsidRPr="00BB0F93" w:rsidTr="00BB0F93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Durée de vie du </w:t>
            </w:r>
            <w:proofErr w:type="spellStart"/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Core</w:t>
            </w:r>
            <w:proofErr w:type="spellEnd"/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(intervalle de maintenance)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Jusqu'à 12 000 heures</w:t>
            </w:r>
          </w:p>
        </w:tc>
      </w:tr>
      <w:tr w:rsidR="00BB0F93" w:rsidRPr="00BB0F93" w:rsidTr="00BB0F93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Longueur ombilic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m, en option 6 m</w:t>
            </w:r>
          </w:p>
        </w:tc>
      </w:tr>
      <w:tr w:rsidR="00BB0F93" w:rsidRPr="00BB0F93" w:rsidTr="00BB0F93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Capacité de stockage des messages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</w:tr>
      <w:tr w:rsidR="00BB0F93" w:rsidRPr="00BB0F93" w:rsidTr="00BB0F93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 </w:t>
            </w:r>
            <w:proofErr w:type="spellStart"/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Cartridge</w:t>
            </w:r>
            <w:proofErr w:type="spellEnd"/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™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Inclus</w:t>
            </w:r>
          </w:p>
        </w:tc>
      </w:tr>
      <w:tr w:rsidR="00BB0F93" w:rsidRPr="00BB0F93" w:rsidTr="00BB0F93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Modules de têtes d'impression Plug &amp; Play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Inclus</w:t>
            </w:r>
          </w:p>
        </w:tc>
      </w:tr>
      <w:tr w:rsidR="00BB0F93" w:rsidRPr="00BB0F93" w:rsidTr="00BB0F93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USB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Inclus</w:t>
            </w:r>
          </w:p>
        </w:tc>
      </w:tr>
      <w:tr w:rsidR="00BB0F93" w:rsidRPr="00BB0F93" w:rsidTr="00BB0F93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Communications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Ethernet et série RS-232</w:t>
            </w:r>
          </w:p>
        </w:tc>
      </w:tr>
      <w:tr w:rsidR="00BB0F93" w:rsidRPr="00BB0F93" w:rsidTr="00BB0F93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Pression positive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Inclus</w:t>
            </w:r>
          </w:p>
        </w:tc>
      </w:tr>
      <w:tr w:rsidR="00BB0F93" w:rsidRPr="00BB0F93" w:rsidTr="00BB0F93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Ports E/S étendus et commande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#</w:t>
            </w:r>
          </w:p>
        </w:tc>
      </w:tr>
      <w:tr w:rsidR="00BB0F93" w:rsidRPr="00BB0F93" w:rsidTr="00BB0F93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Écran (interface utilisateur)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F93" w:rsidRPr="00BB0F93" w:rsidRDefault="00BB0F93" w:rsidP="00BB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0F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Écran LCD avec clavier à membrane</w:t>
            </w:r>
          </w:p>
        </w:tc>
      </w:tr>
    </w:tbl>
    <w:p w:rsidR="00BB0F93" w:rsidRPr="00BB0F93" w:rsidRDefault="00BB0F93" w:rsidP="00BB0F9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22222"/>
          <w:sz w:val="21"/>
          <w:szCs w:val="21"/>
          <w:lang w:eastAsia="fr-FR"/>
        </w:rPr>
      </w:pPr>
      <w:r w:rsidRPr="00BB0F93">
        <w:rPr>
          <w:rFonts w:ascii="Helvetica" w:eastAsia="Times New Roman" w:hAnsi="Helvetica" w:cs="Helvetica"/>
          <w:color w:val="222222"/>
          <w:sz w:val="21"/>
          <w:szCs w:val="21"/>
          <w:lang w:eastAsia="fr-FR"/>
        </w:rPr>
        <w:t># = Optionnel  </w:t>
      </w:r>
    </w:p>
    <w:p w:rsidR="00BB0F93" w:rsidRPr="00BB0F93" w:rsidRDefault="00BB0F93" w:rsidP="00BB0F93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222222"/>
          <w:sz w:val="18"/>
          <w:szCs w:val="18"/>
          <w:lang w:eastAsia="fr-FR"/>
        </w:rPr>
      </w:pPr>
      <w:r w:rsidRPr="00BB0F93">
        <w:rPr>
          <w:rFonts w:ascii="Tahoma" w:eastAsia="Times New Roman" w:hAnsi="Tahoma" w:cs="Tahoma"/>
          <w:color w:val="222222"/>
          <w:sz w:val="18"/>
          <w:szCs w:val="18"/>
          <w:lang w:eastAsia="fr-FR"/>
        </w:rPr>
        <w:t>(1) Sur la base d'une seule ligne, 10 caractères par pouce</w:t>
      </w:r>
    </w:p>
    <w:p w:rsidR="004E0B24" w:rsidRDefault="004E0B24"/>
    <w:sectPr w:rsidR="004E0B24" w:rsidSect="004E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5C64"/>
    <w:rsid w:val="004E0B24"/>
    <w:rsid w:val="00B65C64"/>
    <w:rsid w:val="00BB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B24"/>
  </w:style>
  <w:style w:type="paragraph" w:styleId="Titre1">
    <w:name w:val="heading 1"/>
    <w:basedOn w:val="Normal"/>
    <w:next w:val="Normal"/>
    <w:link w:val="Titre1Car"/>
    <w:uiPriority w:val="9"/>
    <w:qFormat/>
    <w:rsid w:val="00BB0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65C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65C6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65C64"/>
  </w:style>
  <w:style w:type="character" w:customStyle="1" w:styleId="Titre1Car">
    <w:name w:val="Titre 1 Car"/>
    <w:basedOn w:val="Policepardfaut"/>
    <w:link w:val="Titre1"/>
    <w:uiPriority w:val="9"/>
    <w:rsid w:val="00BB0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306">
          <w:marLeft w:val="0"/>
          <w:marRight w:val="0"/>
          <w:marTop w:val="34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80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7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zahed.dhouibi</dc:creator>
  <cp:lastModifiedBy>zahed.dhouibi</cp:lastModifiedBy>
  <cp:revision>2</cp:revision>
  <dcterms:created xsi:type="dcterms:W3CDTF">2016-05-14T09:21:00Z</dcterms:created>
  <dcterms:modified xsi:type="dcterms:W3CDTF">2016-05-14T09:21:00Z</dcterms:modified>
</cp:coreProperties>
</file>